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EEF673" w14:textId="5C19C654" w:rsidR="00D7283B" w:rsidRPr="000A3989" w:rsidRDefault="005752A1" w:rsidP="000A3989">
      <w:pPr>
        <w:spacing w:line="480" w:lineRule="auto"/>
        <w:rPr>
          <w:rFonts w:ascii="Times New Roman" w:hAnsi="Times New Roman" w:cs="Times New Roman"/>
          <w:sz w:val="24"/>
          <w:szCs w:val="24"/>
        </w:rPr>
      </w:pPr>
      <w:r w:rsidRPr="000A3989">
        <w:rPr>
          <w:rFonts w:ascii="Times New Roman" w:hAnsi="Times New Roman" w:cs="Times New Roman"/>
          <w:sz w:val="24"/>
          <w:szCs w:val="24"/>
        </w:rPr>
        <w:t>Name:</w:t>
      </w:r>
    </w:p>
    <w:p w14:paraId="63DA6F23" w14:textId="5C7F4DA2" w:rsidR="005752A1" w:rsidRPr="000A3989" w:rsidRDefault="005752A1" w:rsidP="000A3989">
      <w:pPr>
        <w:spacing w:line="480" w:lineRule="auto"/>
        <w:rPr>
          <w:rFonts w:ascii="Times New Roman" w:hAnsi="Times New Roman" w:cs="Times New Roman"/>
          <w:sz w:val="24"/>
          <w:szCs w:val="24"/>
        </w:rPr>
      </w:pPr>
      <w:r w:rsidRPr="000A3989">
        <w:rPr>
          <w:rFonts w:ascii="Times New Roman" w:hAnsi="Times New Roman" w:cs="Times New Roman"/>
          <w:sz w:val="24"/>
          <w:szCs w:val="24"/>
        </w:rPr>
        <w:t>Professor:</w:t>
      </w:r>
    </w:p>
    <w:p w14:paraId="1AD22D2D" w14:textId="73FF3BF8" w:rsidR="005752A1" w:rsidRPr="000A3989" w:rsidRDefault="005752A1" w:rsidP="000A3989">
      <w:pPr>
        <w:spacing w:line="480" w:lineRule="auto"/>
        <w:rPr>
          <w:rFonts w:ascii="Times New Roman" w:hAnsi="Times New Roman" w:cs="Times New Roman"/>
          <w:sz w:val="24"/>
          <w:szCs w:val="24"/>
        </w:rPr>
      </w:pPr>
      <w:r w:rsidRPr="000A3989">
        <w:rPr>
          <w:rFonts w:ascii="Times New Roman" w:hAnsi="Times New Roman" w:cs="Times New Roman"/>
          <w:sz w:val="24"/>
          <w:szCs w:val="24"/>
        </w:rPr>
        <w:t>Course:</w:t>
      </w:r>
    </w:p>
    <w:p w14:paraId="21AC909B" w14:textId="298DB1E9" w:rsidR="005752A1" w:rsidRPr="000A3989" w:rsidRDefault="005752A1" w:rsidP="000A3989">
      <w:pPr>
        <w:spacing w:line="480" w:lineRule="auto"/>
        <w:rPr>
          <w:rFonts w:ascii="Times New Roman" w:hAnsi="Times New Roman" w:cs="Times New Roman"/>
          <w:sz w:val="24"/>
          <w:szCs w:val="24"/>
        </w:rPr>
      </w:pPr>
      <w:r w:rsidRPr="000A3989">
        <w:rPr>
          <w:rFonts w:ascii="Times New Roman" w:hAnsi="Times New Roman" w:cs="Times New Roman"/>
          <w:sz w:val="24"/>
          <w:szCs w:val="24"/>
        </w:rPr>
        <w:t>Date:</w:t>
      </w:r>
    </w:p>
    <w:p w14:paraId="03929A72" w14:textId="77777777" w:rsidR="008150D9" w:rsidRPr="000A3989" w:rsidRDefault="005752A1" w:rsidP="000A3989">
      <w:pPr>
        <w:spacing w:line="480" w:lineRule="auto"/>
        <w:jc w:val="center"/>
        <w:rPr>
          <w:rFonts w:ascii="Times New Roman" w:hAnsi="Times New Roman" w:cs="Times New Roman"/>
          <w:i/>
          <w:iCs/>
          <w:sz w:val="24"/>
          <w:szCs w:val="24"/>
        </w:rPr>
      </w:pPr>
      <w:r w:rsidRPr="000A3989">
        <w:rPr>
          <w:rFonts w:ascii="Times New Roman" w:hAnsi="Times New Roman" w:cs="Times New Roman"/>
          <w:sz w:val="24"/>
          <w:szCs w:val="24"/>
        </w:rPr>
        <w:t xml:space="preserve">Compare and Contrast </w:t>
      </w:r>
      <w:r w:rsidR="008150D9" w:rsidRPr="000A3989">
        <w:rPr>
          <w:rFonts w:ascii="Times New Roman" w:hAnsi="Times New Roman" w:cs="Times New Roman"/>
          <w:i/>
          <w:iCs/>
          <w:sz w:val="24"/>
          <w:szCs w:val="24"/>
        </w:rPr>
        <w:t xml:space="preserve">Wind Sculpture </w:t>
      </w:r>
      <w:r w:rsidR="008150D9" w:rsidRPr="000A3989">
        <w:rPr>
          <w:rFonts w:ascii="Times New Roman" w:hAnsi="Times New Roman" w:cs="Times New Roman"/>
          <w:sz w:val="24"/>
          <w:szCs w:val="24"/>
        </w:rPr>
        <w:t>by Yinka Shonibare</w:t>
      </w:r>
      <w:r w:rsidRPr="000A3989">
        <w:rPr>
          <w:rFonts w:ascii="Times New Roman" w:hAnsi="Times New Roman" w:cs="Times New Roman"/>
          <w:sz w:val="24"/>
          <w:szCs w:val="24"/>
        </w:rPr>
        <w:t xml:space="preserve"> and</w:t>
      </w:r>
      <w:r w:rsidRPr="000A3989">
        <w:rPr>
          <w:rFonts w:ascii="Times New Roman" w:hAnsi="Times New Roman" w:cs="Times New Roman"/>
          <w:i/>
          <w:iCs/>
          <w:sz w:val="24"/>
          <w:szCs w:val="24"/>
        </w:rPr>
        <w:t xml:space="preserve"> </w:t>
      </w:r>
    </w:p>
    <w:p w14:paraId="3BEEF95B" w14:textId="01A3CA40" w:rsidR="005752A1" w:rsidRPr="000A3989" w:rsidRDefault="005752A1" w:rsidP="000A3989">
      <w:pPr>
        <w:spacing w:line="480" w:lineRule="auto"/>
        <w:jc w:val="center"/>
        <w:rPr>
          <w:rFonts w:ascii="Times New Roman" w:hAnsi="Times New Roman" w:cs="Times New Roman"/>
          <w:sz w:val="24"/>
          <w:szCs w:val="24"/>
        </w:rPr>
      </w:pPr>
      <w:r w:rsidRPr="000A3989">
        <w:rPr>
          <w:rFonts w:ascii="Times New Roman" w:hAnsi="Times New Roman" w:cs="Times New Roman"/>
          <w:i/>
          <w:iCs/>
          <w:sz w:val="24"/>
          <w:szCs w:val="24"/>
        </w:rPr>
        <w:t>Pr</w:t>
      </w:r>
      <w:r w:rsidR="008150D9" w:rsidRPr="000A3989">
        <w:rPr>
          <w:rFonts w:ascii="Times New Roman" w:hAnsi="Times New Roman" w:cs="Times New Roman"/>
          <w:i/>
          <w:iCs/>
          <w:sz w:val="24"/>
          <w:szCs w:val="24"/>
        </w:rPr>
        <w:t>e</w:t>
      </w:r>
      <w:r w:rsidRPr="000A3989">
        <w:rPr>
          <w:rFonts w:ascii="Times New Roman" w:hAnsi="Times New Roman" w:cs="Times New Roman"/>
          <w:i/>
          <w:iCs/>
          <w:sz w:val="24"/>
          <w:szCs w:val="24"/>
        </w:rPr>
        <w:t>ying Mantra</w:t>
      </w:r>
      <w:r w:rsidR="008150D9" w:rsidRPr="000A3989">
        <w:rPr>
          <w:rFonts w:ascii="Times New Roman" w:hAnsi="Times New Roman" w:cs="Times New Roman"/>
          <w:i/>
          <w:iCs/>
          <w:sz w:val="24"/>
          <w:szCs w:val="24"/>
        </w:rPr>
        <w:t xml:space="preserve"> </w:t>
      </w:r>
      <w:r w:rsidR="008150D9" w:rsidRPr="000A3989">
        <w:rPr>
          <w:rFonts w:ascii="Times New Roman" w:hAnsi="Times New Roman" w:cs="Times New Roman"/>
          <w:sz w:val="24"/>
          <w:szCs w:val="24"/>
        </w:rPr>
        <w:t xml:space="preserve">by Wangechi Mutu </w:t>
      </w:r>
    </w:p>
    <w:p w14:paraId="7447CD81" w14:textId="2597FC48" w:rsidR="008150D9" w:rsidRPr="000A3989" w:rsidRDefault="00207471" w:rsidP="000A3989">
      <w:pPr>
        <w:spacing w:line="480" w:lineRule="auto"/>
        <w:rPr>
          <w:rFonts w:ascii="Times New Roman" w:hAnsi="Times New Roman" w:cs="Times New Roman"/>
          <w:sz w:val="24"/>
          <w:szCs w:val="24"/>
        </w:rPr>
      </w:pPr>
      <w:r w:rsidRPr="000A3989">
        <w:rPr>
          <w:rFonts w:ascii="Times New Roman" w:hAnsi="Times New Roman" w:cs="Times New Roman"/>
          <w:sz w:val="24"/>
          <w:szCs w:val="24"/>
        </w:rPr>
        <w:t xml:space="preserve">Yinka Shonibare’s </w:t>
      </w:r>
      <w:r w:rsidRPr="000A3989">
        <w:rPr>
          <w:rFonts w:ascii="Times New Roman" w:hAnsi="Times New Roman" w:cs="Times New Roman"/>
          <w:i/>
          <w:iCs/>
          <w:sz w:val="24"/>
          <w:szCs w:val="24"/>
        </w:rPr>
        <w:t xml:space="preserve">Wind Sculpture </w:t>
      </w:r>
      <w:r w:rsidRPr="000A3989">
        <w:rPr>
          <w:rFonts w:ascii="Times New Roman" w:hAnsi="Times New Roman" w:cs="Times New Roman"/>
          <w:sz w:val="24"/>
          <w:szCs w:val="24"/>
        </w:rPr>
        <w:t xml:space="preserve">is one of the most interesting artworks that addresses the theme of invisibility and movement. </w:t>
      </w:r>
      <w:r w:rsidR="006D2E38" w:rsidRPr="000A3989">
        <w:rPr>
          <w:rFonts w:ascii="Times New Roman" w:hAnsi="Times New Roman" w:cs="Times New Roman"/>
          <w:sz w:val="24"/>
          <w:szCs w:val="24"/>
        </w:rPr>
        <w:t xml:space="preserve">The sculpture focuses on showing the invisible and yet powerful strength of the wind as shown in the movement of the fabric. </w:t>
      </w:r>
      <w:r w:rsidR="0049624C" w:rsidRPr="000A3989">
        <w:rPr>
          <w:rFonts w:ascii="Times New Roman" w:hAnsi="Times New Roman" w:cs="Times New Roman"/>
          <w:sz w:val="24"/>
          <w:szCs w:val="24"/>
        </w:rPr>
        <w:t xml:space="preserve">Another work of art that explores a similar theme </w:t>
      </w:r>
      <w:r w:rsidR="007D2B94" w:rsidRPr="000A3989">
        <w:rPr>
          <w:rFonts w:ascii="Times New Roman" w:hAnsi="Times New Roman" w:cs="Times New Roman"/>
          <w:sz w:val="24"/>
          <w:szCs w:val="24"/>
        </w:rPr>
        <w:t xml:space="preserve">is the </w:t>
      </w:r>
      <w:r w:rsidR="007D2B94" w:rsidRPr="000A3989">
        <w:rPr>
          <w:rFonts w:ascii="Times New Roman" w:hAnsi="Times New Roman" w:cs="Times New Roman"/>
          <w:i/>
          <w:iCs/>
          <w:sz w:val="24"/>
          <w:szCs w:val="24"/>
        </w:rPr>
        <w:t>Preying Mantra</w:t>
      </w:r>
      <w:r w:rsidR="007D2B94" w:rsidRPr="000A3989">
        <w:rPr>
          <w:rFonts w:ascii="Times New Roman" w:hAnsi="Times New Roman" w:cs="Times New Roman"/>
          <w:sz w:val="24"/>
          <w:szCs w:val="24"/>
        </w:rPr>
        <w:t xml:space="preserve"> by Wangechi Mutu. The Preying Mantra focuses on exploring the fantasy world of females and how they use their geometric pattern to camouflage themselves. </w:t>
      </w:r>
      <w:r w:rsidR="006D20DD" w:rsidRPr="000A3989">
        <w:rPr>
          <w:rFonts w:ascii="Times New Roman" w:hAnsi="Times New Roman" w:cs="Times New Roman"/>
          <w:sz w:val="24"/>
          <w:szCs w:val="24"/>
        </w:rPr>
        <w:t xml:space="preserve">This art takes on the posture of a praying mantis camouflaged in its habitat for security and in the pursuit of happiness. </w:t>
      </w:r>
    </w:p>
    <w:p w14:paraId="52B60C67" w14:textId="688164A1" w:rsidR="0032563D" w:rsidRPr="000A3989" w:rsidRDefault="0032563D" w:rsidP="000A3989">
      <w:pPr>
        <w:spacing w:line="480" w:lineRule="auto"/>
        <w:rPr>
          <w:rFonts w:ascii="Times New Roman" w:hAnsi="Times New Roman" w:cs="Times New Roman"/>
          <w:sz w:val="24"/>
          <w:szCs w:val="24"/>
        </w:rPr>
      </w:pPr>
      <w:r w:rsidRPr="000A3989">
        <w:rPr>
          <w:rFonts w:ascii="Times New Roman" w:hAnsi="Times New Roman" w:cs="Times New Roman"/>
          <w:sz w:val="24"/>
          <w:szCs w:val="24"/>
        </w:rPr>
        <w:t xml:space="preserve">The Wind Sculpture and the Preying Mantra have several similarities as well as differences identified in the process of analyzing the theme of invisibility. </w:t>
      </w:r>
      <w:r w:rsidR="0033749E" w:rsidRPr="000A3989">
        <w:rPr>
          <w:rFonts w:ascii="Times New Roman" w:hAnsi="Times New Roman" w:cs="Times New Roman"/>
          <w:sz w:val="24"/>
          <w:szCs w:val="24"/>
        </w:rPr>
        <w:t>One of the similarities is that both works used to evoke a sense of freedom and possibility</w:t>
      </w:r>
      <w:r w:rsidR="00F55465" w:rsidRPr="000A3989">
        <w:rPr>
          <w:rFonts w:ascii="Times New Roman" w:hAnsi="Times New Roman" w:cs="Times New Roman"/>
          <w:sz w:val="24"/>
          <w:szCs w:val="24"/>
        </w:rPr>
        <w:t>. In Shonibare’s sculpture, the fabric is painted portraying dynamic movements as a result of the wind</w:t>
      </w:r>
      <w:r w:rsidR="002F1002" w:rsidRPr="000A3989">
        <w:rPr>
          <w:rFonts w:ascii="Times New Roman" w:hAnsi="Times New Roman" w:cs="Times New Roman"/>
          <w:sz w:val="24"/>
          <w:szCs w:val="24"/>
        </w:rPr>
        <w:t xml:space="preserve">. The force of the wind prompts the fabric to take on a voluptuous shape, causing a movement that defies gravity. </w:t>
      </w:r>
      <w:r w:rsidR="00B37FAC" w:rsidRPr="000A3989">
        <w:rPr>
          <w:rFonts w:ascii="Times New Roman" w:hAnsi="Times New Roman" w:cs="Times New Roman"/>
          <w:sz w:val="24"/>
          <w:szCs w:val="24"/>
        </w:rPr>
        <w:t xml:space="preserve">Similarly, dynamic movements are used in Mutu’s artwork. </w:t>
      </w:r>
      <w:r w:rsidR="00B37FAC" w:rsidRPr="000A3989">
        <w:rPr>
          <w:rFonts w:ascii="Times New Roman" w:hAnsi="Times New Roman" w:cs="Times New Roman"/>
          <w:i/>
          <w:iCs/>
          <w:sz w:val="24"/>
          <w:szCs w:val="24"/>
        </w:rPr>
        <w:t>Preying Mantra</w:t>
      </w:r>
      <w:r w:rsidR="00B37FAC" w:rsidRPr="000A3989">
        <w:rPr>
          <w:rFonts w:ascii="Times New Roman" w:hAnsi="Times New Roman" w:cs="Times New Roman"/>
          <w:sz w:val="24"/>
          <w:szCs w:val="24"/>
        </w:rPr>
        <w:t xml:space="preserve"> shows a female figure that is reclined on a geometric shape spread in the tree branches. The figure is shown to be in a relaxed </w:t>
      </w:r>
      <w:r w:rsidR="00B37FAC" w:rsidRPr="000A3989">
        <w:rPr>
          <w:rFonts w:ascii="Times New Roman" w:hAnsi="Times New Roman" w:cs="Times New Roman"/>
          <w:sz w:val="24"/>
          <w:szCs w:val="24"/>
        </w:rPr>
        <w:lastRenderedPageBreak/>
        <w:t xml:space="preserve">posture, with a blanket on her underside. </w:t>
      </w:r>
      <w:r w:rsidR="00A251F6" w:rsidRPr="000A3989">
        <w:rPr>
          <w:rFonts w:ascii="Times New Roman" w:hAnsi="Times New Roman" w:cs="Times New Roman"/>
          <w:sz w:val="24"/>
          <w:szCs w:val="24"/>
        </w:rPr>
        <w:t>The position on the tree also shows her ability to defy the force of gravity.</w:t>
      </w:r>
    </w:p>
    <w:p w14:paraId="46FE675A" w14:textId="4F461253" w:rsidR="009F1991" w:rsidRPr="000A3989" w:rsidRDefault="009F1991" w:rsidP="000A3989">
      <w:pPr>
        <w:spacing w:line="480" w:lineRule="auto"/>
        <w:rPr>
          <w:rFonts w:ascii="Times New Roman" w:hAnsi="Times New Roman" w:cs="Times New Roman"/>
          <w:sz w:val="24"/>
          <w:szCs w:val="24"/>
        </w:rPr>
      </w:pPr>
      <w:r w:rsidRPr="000A3989">
        <w:rPr>
          <w:rFonts w:ascii="Times New Roman" w:hAnsi="Times New Roman" w:cs="Times New Roman"/>
          <w:sz w:val="24"/>
          <w:szCs w:val="24"/>
        </w:rPr>
        <w:t xml:space="preserve">Another similarity between these works is that they use color carefully, and in a balanced manner to capture the essence of nature, originality, and balance. </w:t>
      </w:r>
      <w:r w:rsidR="00040871" w:rsidRPr="000A3989">
        <w:rPr>
          <w:rFonts w:ascii="Times New Roman" w:hAnsi="Times New Roman" w:cs="Times New Roman"/>
          <w:sz w:val="24"/>
          <w:szCs w:val="24"/>
        </w:rPr>
        <w:t xml:space="preserve">The </w:t>
      </w:r>
      <w:r w:rsidR="00040871" w:rsidRPr="000A3989">
        <w:rPr>
          <w:rFonts w:ascii="Times New Roman" w:hAnsi="Times New Roman" w:cs="Times New Roman"/>
          <w:i/>
          <w:iCs/>
          <w:sz w:val="24"/>
          <w:szCs w:val="24"/>
        </w:rPr>
        <w:t>Wind Sculpture</w:t>
      </w:r>
      <w:r w:rsidR="00040871" w:rsidRPr="000A3989">
        <w:rPr>
          <w:rFonts w:ascii="Times New Roman" w:hAnsi="Times New Roman" w:cs="Times New Roman"/>
          <w:sz w:val="24"/>
          <w:szCs w:val="24"/>
        </w:rPr>
        <w:t xml:space="preserve"> uses different colors, which are richly layered and related to each other.</w:t>
      </w:r>
      <w:r w:rsidR="003800F3" w:rsidRPr="000A3989">
        <w:rPr>
          <w:rFonts w:ascii="Times New Roman" w:hAnsi="Times New Roman" w:cs="Times New Roman"/>
          <w:sz w:val="24"/>
          <w:szCs w:val="24"/>
        </w:rPr>
        <w:t xml:space="preserve"> Color is also used in Mutu’s work </w:t>
      </w:r>
      <w:r w:rsidR="00E3358D" w:rsidRPr="000A3989">
        <w:rPr>
          <w:rFonts w:ascii="Times New Roman" w:hAnsi="Times New Roman" w:cs="Times New Roman"/>
          <w:sz w:val="24"/>
          <w:szCs w:val="24"/>
        </w:rPr>
        <w:t xml:space="preserve">to show different cultures, and more importantly compliment nature. </w:t>
      </w:r>
      <w:r w:rsidR="005756CC" w:rsidRPr="000A3989">
        <w:rPr>
          <w:rFonts w:ascii="Times New Roman" w:hAnsi="Times New Roman" w:cs="Times New Roman"/>
          <w:sz w:val="24"/>
          <w:szCs w:val="24"/>
        </w:rPr>
        <w:t xml:space="preserve">The use of color is also used to show how the natural and unnatural phenomena are linked to each other. </w:t>
      </w:r>
    </w:p>
    <w:p w14:paraId="022E4CA5" w14:textId="77777777" w:rsidR="00D700E4" w:rsidRPr="000A3989" w:rsidRDefault="005A2882" w:rsidP="000A3989">
      <w:pPr>
        <w:spacing w:line="480" w:lineRule="auto"/>
        <w:rPr>
          <w:rFonts w:ascii="Times New Roman" w:hAnsi="Times New Roman" w:cs="Times New Roman"/>
          <w:sz w:val="24"/>
          <w:szCs w:val="24"/>
        </w:rPr>
      </w:pPr>
      <w:r w:rsidRPr="000A3989">
        <w:rPr>
          <w:rFonts w:ascii="Times New Roman" w:hAnsi="Times New Roman" w:cs="Times New Roman"/>
          <w:sz w:val="24"/>
          <w:szCs w:val="24"/>
        </w:rPr>
        <w:t xml:space="preserve">Both works are a </w:t>
      </w:r>
      <w:r w:rsidR="00E42453" w:rsidRPr="000A3989">
        <w:rPr>
          <w:rFonts w:ascii="Times New Roman" w:hAnsi="Times New Roman" w:cs="Times New Roman"/>
          <w:sz w:val="24"/>
          <w:szCs w:val="24"/>
        </w:rPr>
        <w:t>clear representation of the relationships</w:t>
      </w:r>
      <w:r w:rsidRPr="000A3989">
        <w:rPr>
          <w:rFonts w:ascii="Times New Roman" w:hAnsi="Times New Roman" w:cs="Times New Roman"/>
          <w:sz w:val="24"/>
          <w:szCs w:val="24"/>
        </w:rPr>
        <w:t xml:space="preserve"> between past and modern cultures, and how they have affected lifestyles</w:t>
      </w:r>
      <w:r w:rsidR="00730FC0" w:rsidRPr="000A3989">
        <w:rPr>
          <w:rFonts w:ascii="Times New Roman" w:hAnsi="Times New Roman" w:cs="Times New Roman"/>
          <w:sz w:val="24"/>
          <w:szCs w:val="24"/>
        </w:rPr>
        <w:t xml:space="preserve"> of Africans. </w:t>
      </w:r>
      <w:r w:rsidR="00E42453" w:rsidRPr="000A3989">
        <w:rPr>
          <w:rFonts w:ascii="Times New Roman" w:hAnsi="Times New Roman" w:cs="Times New Roman"/>
          <w:sz w:val="24"/>
          <w:szCs w:val="24"/>
        </w:rPr>
        <w:t xml:space="preserve">Shonibare uses the fabric to show the relationships between original and hybrid traditions. Similarly, this is addressed in Mutu’s work, where she shows the position of women in the Kenyan society before and after the arrival of the colonialists. </w:t>
      </w:r>
    </w:p>
    <w:p w14:paraId="7D82AFE6" w14:textId="7D0395EB" w:rsidR="009B7607" w:rsidRPr="000A3989" w:rsidRDefault="00D700E4" w:rsidP="000A3989">
      <w:pPr>
        <w:spacing w:line="480" w:lineRule="auto"/>
        <w:rPr>
          <w:rFonts w:ascii="Times New Roman" w:hAnsi="Times New Roman" w:cs="Times New Roman"/>
          <w:sz w:val="24"/>
          <w:szCs w:val="24"/>
        </w:rPr>
      </w:pPr>
      <w:r w:rsidRPr="000A3989">
        <w:rPr>
          <w:rFonts w:ascii="Times New Roman" w:hAnsi="Times New Roman" w:cs="Times New Roman"/>
          <w:sz w:val="24"/>
          <w:szCs w:val="24"/>
        </w:rPr>
        <w:t>A major difference between the pieces of art is tha</w:t>
      </w:r>
      <w:r w:rsidR="00E961FD" w:rsidRPr="000A3989">
        <w:rPr>
          <w:rFonts w:ascii="Times New Roman" w:hAnsi="Times New Roman" w:cs="Times New Roman"/>
          <w:sz w:val="24"/>
          <w:szCs w:val="24"/>
        </w:rPr>
        <w:t xml:space="preserve">t, the Preying Mantra employs the use of a female figure on a tree, with fabric that matches the colors of the tree. Through this approach, the artist achieves camouflage (the theme of invisibility). </w:t>
      </w:r>
      <w:r w:rsidR="00662471" w:rsidRPr="000A3989">
        <w:rPr>
          <w:rFonts w:ascii="Times New Roman" w:hAnsi="Times New Roman" w:cs="Times New Roman"/>
          <w:sz w:val="24"/>
          <w:szCs w:val="24"/>
        </w:rPr>
        <w:t>On the other hand, invisibility in the Wind Sculpture is achieved by showing movements of the fabric due to the force of the wind</w:t>
      </w:r>
      <w:r w:rsidR="008B06E2" w:rsidRPr="000A3989">
        <w:rPr>
          <w:rFonts w:ascii="Times New Roman" w:hAnsi="Times New Roman" w:cs="Times New Roman"/>
          <w:sz w:val="24"/>
          <w:szCs w:val="24"/>
        </w:rPr>
        <w:t xml:space="preserve">. </w:t>
      </w:r>
      <w:r w:rsidR="00BB109F" w:rsidRPr="000A3989">
        <w:rPr>
          <w:rFonts w:ascii="Times New Roman" w:hAnsi="Times New Roman" w:cs="Times New Roman"/>
          <w:sz w:val="24"/>
          <w:szCs w:val="24"/>
        </w:rPr>
        <w:t xml:space="preserve">Another difference can be seen in brightness and contrast between the colors used. Each artwork uses different colors, which show the type of environment and its impacts on lifestyle. </w:t>
      </w:r>
      <w:r w:rsidR="008968A7" w:rsidRPr="000A3989">
        <w:rPr>
          <w:rFonts w:ascii="Times New Roman" w:hAnsi="Times New Roman" w:cs="Times New Roman"/>
          <w:sz w:val="24"/>
          <w:szCs w:val="24"/>
        </w:rPr>
        <w:t xml:space="preserve">The balance of colors in the Wind Sculpture shows how </w:t>
      </w:r>
      <w:r w:rsidR="00A56384" w:rsidRPr="000A3989">
        <w:rPr>
          <w:rFonts w:ascii="Times New Roman" w:hAnsi="Times New Roman" w:cs="Times New Roman"/>
          <w:sz w:val="24"/>
          <w:szCs w:val="24"/>
        </w:rPr>
        <w:t xml:space="preserve">African and Indonesian traditions have been integrated. On the other hand, the contrasting colors in the </w:t>
      </w:r>
      <w:r w:rsidR="00A56384" w:rsidRPr="000A3989">
        <w:rPr>
          <w:rFonts w:ascii="Times New Roman" w:hAnsi="Times New Roman" w:cs="Times New Roman"/>
          <w:i/>
          <w:iCs/>
          <w:sz w:val="24"/>
          <w:szCs w:val="24"/>
        </w:rPr>
        <w:t>Preying Mantra</w:t>
      </w:r>
      <w:r w:rsidR="00A56384" w:rsidRPr="000A3989">
        <w:rPr>
          <w:rFonts w:ascii="Times New Roman" w:hAnsi="Times New Roman" w:cs="Times New Roman"/>
          <w:sz w:val="24"/>
          <w:szCs w:val="24"/>
        </w:rPr>
        <w:t xml:space="preserve"> are an indication of the differences between African and Western traditions. </w:t>
      </w:r>
    </w:p>
    <w:p w14:paraId="0D9B4F10" w14:textId="71AA8DDC" w:rsidR="00AD6601" w:rsidRPr="000A3989" w:rsidRDefault="00AD6601" w:rsidP="000A3989">
      <w:pPr>
        <w:spacing w:line="480" w:lineRule="auto"/>
        <w:rPr>
          <w:rFonts w:ascii="Times New Roman" w:hAnsi="Times New Roman" w:cs="Times New Roman"/>
          <w:sz w:val="24"/>
          <w:szCs w:val="24"/>
        </w:rPr>
      </w:pPr>
      <w:r w:rsidRPr="000A3989">
        <w:rPr>
          <w:rFonts w:ascii="Times New Roman" w:hAnsi="Times New Roman" w:cs="Times New Roman"/>
          <w:noProof/>
          <w:sz w:val="24"/>
          <w:szCs w:val="24"/>
          <w:lang w:val="en-GB" w:eastAsia="en-GB"/>
        </w:rPr>
        <w:lastRenderedPageBreak/>
        <w:drawing>
          <wp:inline distT="0" distB="0" distL="0" distR="0" wp14:anchorId="276A97D9" wp14:editId="1CBF4AF0">
            <wp:extent cx="2323070" cy="2644140"/>
            <wp:effectExtent l="0" t="0" r="127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26579" r="4577" b="18919"/>
                    <a:stretch/>
                  </pic:blipFill>
                  <pic:spPr bwMode="auto">
                    <a:xfrm>
                      <a:off x="0" y="0"/>
                      <a:ext cx="2332968" cy="2655406"/>
                    </a:xfrm>
                    <a:prstGeom prst="rect">
                      <a:avLst/>
                    </a:prstGeom>
                    <a:noFill/>
                    <a:ln>
                      <a:noFill/>
                    </a:ln>
                    <a:extLst>
                      <a:ext uri="{53640926-AAD7-44D8-BBD7-CCE9431645EC}">
                        <a14:shadowObscured xmlns:a14="http://schemas.microsoft.com/office/drawing/2010/main"/>
                      </a:ext>
                    </a:extLst>
                  </pic:spPr>
                </pic:pic>
              </a:graphicData>
            </a:graphic>
          </wp:inline>
        </w:drawing>
      </w:r>
    </w:p>
    <w:p w14:paraId="3711255C" w14:textId="4F6386F1" w:rsidR="00AD6601" w:rsidRPr="000A3989" w:rsidRDefault="00AD6601" w:rsidP="000A3989">
      <w:pPr>
        <w:spacing w:line="480" w:lineRule="auto"/>
        <w:rPr>
          <w:rFonts w:ascii="Times New Roman" w:hAnsi="Times New Roman" w:cs="Times New Roman"/>
          <w:sz w:val="24"/>
          <w:szCs w:val="24"/>
        </w:rPr>
      </w:pPr>
      <w:r w:rsidRPr="000A3989">
        <w:rPr>
          <w:rFonts w:ascii="Times New Roman" w:hAnsi="Times New Roman" w:cs="Times New Roman"/>
          <w:i/>
          <w:iCs/>
          <w:sz w:val="24"/>
          <w:szCs w:val="24"/>
        </w:rPr>
        <w:t>Wind Sculpture</w:t>
      </w:r>
      <w:r w:rsidRPr="000A3989">
        <w:rPr>
          <w:rFonts w:ascii="Times New Roman" w:hAnsi="Times New Roman" w:cs="Times New Roman"/>
          <w:sz w:val="24"/>
          <w:szCs w:val="24"/>
        </w:rPr>
        <w:t xml:space="preserve"> by Yinka Shonibare. (Doris C. Freedman Plaza). </w:t>
      </w:r>
    </w:p>
    <w:p w14:paraId="383CACF5" w14:textId="7AB9CF11" w:rsidR="00AD6601" w:rsidRPr="000A3989" w:rsidRDefault="00AD6601" w:rsidP="000A3989">
      <w:pPr>
        <w:spacing w:line="480" w:lineRule="auto"/>
        <w:rPr>
          <w:rFonts w:ascii="Times New Roman" w:hAnsi="Times New Roman" w:cs="Times New Roman"/>
          <w:sz w:val="24"/>
          <w:szCs w:val="24"/>
        </w:rPr>
      </w:pPr>
      <w:r w:rsidRPr="000A3989">
        <w:rPr>
          <w:rFonts w:ascii="Times New Roman" w:hAnsi="Times New Roman" w:cs="Times New Roman"/>
          <w:noProof/>
          <w:sz w:val="24"/>
          <w:szCs w:val="24"/>
          <w:lang w:val="en-GB" w:eastAsia="en-GB"/>
        </w:rPr>
        <w:drawing>
          <wp:inline distT="0" distB="0" distL="0" distR="0" wp14:anchorId="4C57899B" wp14:editId="52DA77F5">
            <wp:extent cx="2088515" cy="2743200"/>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88515" cy="2743200"/>
                    </a:xfrm>
                    <a:prstGeom prst="rect">
                      <a:avLst/>
                    </a:prstGeom>
                    <a:noFill/>
                    <a:ln>
                      <a:noFill/>
                    </a:ln>
                  </pic:spPr>
                </pic:pic>
              </a:graphicData>
            </a:graphic>
          </wp:inline>
        </w:drawing>
      </w:r>
    </w:p>
    <w:p w14:paraId="4549A65A" w14:textId="26B0E4AB" w:rsidR="00AD6601" w:rsidRPr="000A3989" w:rsidRDefault="00AD6601" w:rsidP="000A3989">
      <w:pPr>
        <w:spacing w:line="480" w:lineRule="auto"/>
        <w:rPr>
          <w:rFonts w:ascii="Times New Roman" w:hAnsi="Times New Roman" w:cs="Times New Roman"/>
          <w:sz w:val="24"/>
          <w:szCs w:val="24"/>
        </w:rPr>
      </w:pPr>
      <w:r w:rsidRPr="000A3989">
        <w:rPr>
          <w:rFonts w:ascii="Times New Roman" w:hAnsi="Times New Roman" w:cs="Times New Roman"/>
          <w:sz w:val="24"/>
          <w:szCs w:val="24"/>
        </w:rPr>
        <w:t xml:space="preserve">Wangechi Mutu, </w:t>
      </w:r>
      <w:r w:rsidRPr="000A3989">
        <w:rPr>
          <w:rFonts w:ascii="Times New Roman" w:hAnsi="Times New Roman" w:cs="Times New Roman"/>
          <w:i/>
          <w:iCs/>
          <w:sz w:val="24"/>
          <w:szCs w:val="24"/>
        </w:rPr>
        <w:t>Preying Mantra</w:t>
      </w:r>
      <w:r w:rsidRPr="000A3989">
        <w:rPr>
          <w:rFonts w:ascii="Times New Roman" w:hAnsi="Times New Roman" w:cs="Times New Roman"/>
          <w:sz w:val="24"/>
          <w:szCs w:val="24"/>
        </w:rPr>
        <w:t>, 2006</w:t>
      </w:r>
      <w:r w:rsidR="009A3CA4" w:rsidRPr="000A3989">
        <w:rPr>
          <w:rFonts w:ascii="Times New Roman" w:hAnsi="Times New Roman" w:cs="Times New Roman"/>
          <w:sz w:val="24"/>
          <w:szCs w:val="24"/>
        </w:rPr>
        <w:t xml:space="preserve">, mixed media on mylar (Brooklyn Museum). </w:t>
      </w:r>
    </w:p>
    <w:p w14:paraId="666A4CFA" w14:textId="77777777" w:rsidR="00EE26CB" w:rsidRDefault="00EE26CB" w:rsidP="000A3989">
      <w:pPr>
        <w:spacing w:line="480" w:lineRule="auto"/>
        <w:jc w:val="center"/>
        <w:rPr>
          <w:rFonts w:ascii="Times New Roman" w:hAnsi="Times New Roman" w:cs="Times New Roman"/>
          <w:sz w:val="24"/>
          <w:szCs w:val="24"/>
        </w:rPr>
      </w:pPr>
    </w:p>
    <w:p w14:paraId="17180FF5" w14:textId="77777777" w:rsidR="00EE26CB" w:rsidRDefault="00EE26CB" w:rsidP="000A3989">
      <w:pPr>
        <w:spacing w:line="480" w:lineRule="auto"/>
        <w:jc w:val="center"/>
        <w:rPr>
          <w:rFonts w:ascii="Times New Roman" w:hAnsi="Times New Roman" w:cs="Times New Roman"/>
          <w:sz w:val="24"/>
          <w:szCs w:val="24"/>
        </w:rPr>
      </w:pPr>
    </w:p>
    <w:p w14:paraId="1128DB29" w14:textId="77777777" w:rsidR="00EE26CB" w:rsidRDefault="00EE26CB" w:rsidP="000A3989">
      <w:pPr>
        <w:spacing w:line="480" w:lineRule="auto"/>
        <w:jc w:val="center"/>
        <w:rPr>
          <w:rFonts w:ascii="Times New Roman" w:hAnsi="Times New Roman" w:cs="Times New Roman"/>
          <w:sz w:val="24"/>
          <w:szCs w:val="24"/>
        </w:rPr>
      </w:pPr>
    </w:p>
    <w:p w14:paraId="4E39D484" w14:textId="31031140" w:rsidR="005A2882" w:rsidRPr="000A3989" w:rsidRDefault="009B7607" w:rsidP="000A3989">
      <w:pPr>
        <w:spacing w:line="480" w:lineRule="auto"/>
        <w:jc w:val="center"/>
        <w:rPr>
          <w:rFonts w:ascii="Times New Roman" w:hAnsi="Times New Roman" w:cs="Times New Roman"/>
          <w:sz w:val="24"/>
          <w:szCs w:val="24"/>
        </w:rPr>
      </w:pPr>
      <w:bookmarkStart w:id="0" w:name="_GoBack"/>
      <w:bookmarkEnd w:id="0"/>
      <w:r w:rsidRPr="000A3989">
        <w:rPr>
          <w:rFonts w:ascii="Times New Roman" w:hAnsi="Times New Roman" w:cs="Times New Roman"/>
          <w:sz w:val="24"/>
          <w:szCs w:val="24"/>
        </w:rPr>
        <w:lastRenderedPageBreak/>
        <w:t xml:space="preserve">Works cited </w:t>
      </w:r>
    </w:p>
    <w:p w14:paraId="5DB9953F" w14:textId="1159D73D" w:rsidR="009B7607" w:rsidRPr="000A3989" w:rsidRDefault="009B7607" w:rsidP="000A3989">
      <w:pPr>
        <w:spacing w:line="480" w:lineRule="auto"/>
        <w:rPr>
          <w:rFonts w:ascii="Times New Roman" w:hAnsi="Times New Roman" w:cs="Times New Roman"/>
          <w:sz w:val="24"/>
          <w:szCs w:val="24"/>
        </w:rPr>
      </w:pPr>
      <w:r w:rsidRPr="000A3989">
        <w:rPr>
          <w:rFonts w:ascii="Times New Roman" w:hAnsi="Times New Roman" w:cs="Times New Roman"/>
          <w:sz w:val="24"/>
          <w:szCs w:val="24"/>
        </w:rPr>
        <w:t xml:space="preserve">Freedman, Doris. C. Yinka Shonibare MBE: Wind Sculpture (SG). (2018). Available at </w:t>
      </w:r>
      <w:hyperlink r:id="rId8" w:anchor="section_2" w:history="1">
        <w:r w:rsidRPr="000A3989">
          <w:rPr>
            <w:rStyle w:val="Hyperlink"/>
            <w:rFonts w:ascii="Times New Roman" w:hAnsi="Times New Roman" w:cs="Times New Roman"/>
            <w:sz w:val="24"/>
            <w:szCs w:val="24"/>
          </w:rPr>
          <w:t>https://www.publicartfund.org/exhibitions/view/yinka-shonibare-mbe-wind-sculpture-sg-i/#section_2</w:t>
        </w:r>
      </w:hyperlink>
      <w:r w:rsidRPr="000A3989">
        <w:rPr>
          <w:rFonts w:ascii="Times New Roman" w:hAnsi="Times New Roman" w:cs="Times New Roman"/>
          <w:sz w:val="24"/>
          <w:szCs w:val="24"/>
        </w:rPr>
        <w:t xml:space="preserve"> </w:t>
      </w:r>
    </w:p>
    <w:p w14:paraId="3EA2ED77" w14:textId="5AE4CC40" w:rsidR="009B7607" w:rsidRPr="000A3989" w:rsidRDefault="009B7607" w:rsidP="000A3989">
      <w:pPr>
        <w:spacing w:line="480" w:lineRule="auto"/>
        <w:rPr>
          <w:rFonts w:ascii="Times New Roman" w:hAnsi="Times New Roman" w:cs="Times New Roman"/>
          <w:sz w:val="24"/>
          <w:szCs w:val="24"/>
        </w:rPr>
      </w:pPr>
      <w:r w:rsidRPr="000A3989">
        <w:rPr>
          <w:rFonts w:ascii="Times New Roman" w:hAnsi="Times New Roman" w:cs="Times New Roman"/>
          <w:sz w:val="24"/>
          <w:szCs w:val="24"/>
        </w:rPr>
        <w:t xml:space="preserve">Harris, Shawnya. Wangechi Mutu, Preying Mantra. (2020). Available at </w:t>
      </w:r>
      <w:hyperlink r:id="rId9" w:history="1">
        <w:r w:rsidRPr="000A3989">
          <w:rPr>
            <w:rStyle w:val="Hyperlink"/>
            <w:rFonts w:ascii="Times New Roman" w:hAnsi="Times New Roman" w:cs="Times New Roman"/>
            <w:sz w:val="24"/>
            <w:szCs w:val="24"/>
          </w:rPr>
          <w:t>https://www.khanacademy.org/humanities/ap-art-history-global-contemporary-apah/21st-century-apah/a/wangechi-mutu-preying-mantra</w:t>
        </w:r>
      </w:hyperlink>
      <w:r w:rsidRPr="000A3989">
        <w:rPr>
          <w:rFonts w:ascii="Times New Roman" w:hAnsi="Times New Roman" w:cs="Times New Roman"/>
          <w:sz w:val="24"/>
          <w:szCs w:val="24"/>
        </w:rPr>
        <w:t xml:space="preserve"> </w:t>
      </w:r>
    </w:p>
    <w:p w14:paraId="1473250E" w14:textId="77777777" w:rsidR="005752A1" w:rsidRPr="000A3989" w:rsidRDefault="005752A1" w:rsidP="000A3989">
      <w:pPr>
        <w:spacing w:line="480" w:lineRule="auto"/>
        <w:rPr>
          <w:rFonts w:ascii="Times New Roman" w:hAnsi="Times New Roman" w:cs="Times New Roman"/>
          <w:sz w:val="24"/>
          <w:szCs w:val="24"/>
        </w:rPr>
      </w:pPr>
    </w:p>
    <w:sectPr w:rsidR="005752A1" w:rsidRPr="000A398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F311DF" w14:textId="77777777" w:rsidR="0015277A" w:rsidRDefault="0015277A" w:rsidP="005752A1">
      <w:pPr>
        <w:spacing w:after="0" w:line="240" w:lineRule="auto"/>
      </w:pPr>
      <w:r>
        <w:separator/>
      </w:r>
    </w:p>
  </w:endnote>
  <w:endnote w:type="continuationSeparator" w:id="0">
    <w:p w14:paraId="1EE187BE" w14:textId="77777777" w:rsidR="0015277A" w:rsidRDefault="0015277A" w:rsidP="005752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90FB21" w14:textId="77777777" w:rsidR="0015277A" w:rsidRDefault="0015277A" w:rsidP="005752A1">
      <w:pPr>
        <w:spacing w:after="0" w:line="240" w:lineRule="auto"/>
      </w:pPr>
      <w:r>
        <w:separator/>
      </w:r>
    </w:p>
  </w:footnote>
  <w:footnote w:type="continuationSeparator" w:id="0">
    <w:p w14:paraId="385FF16D" w14:textId="77777777" w:rsidR="0015277A" w:rsidRDefault="0015277A" w:rsidP="005752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1598084"/>
      <w:docPartObj>
        <w:docPartGallery w:val="Page Numbers (Top of Page)"/>
        <w:docPartUnique/>
      </w:docPartObj>
    </w:sdtPr>
    <w:sdtEndPr>
      <w:rPr>
        <w:noProof/>
      </w:rPr>
    </w:sdtEndPr>
    <w:sdtContent>
      <w:p w14:paraId="665971DB" w14:textId="702243E1" w:rsidR="005A2882" w:rsidRDefault="005A2882">
        <w:pPr>
          <w:pStyle w:val="Header"/>
          <w:jc w:val="right"/>
        </w:pPr>
        <w:r>
          <w:t>Surname</w:t>
        </w:r>
        <w:r>
          <w:fldChar w:fldCharType="begin"/>
        </w:r>
        <w:r>
          <w:instrText xml:space="preserve"> PAGE   \* MERGEFORMAT </w:instrText>
        </w:r>
        <w:r>
          <w:fldChar w:fldCharType="separate"/>
        </w:r>
        <w:r w:rsidR="008948CE">
          <w:rPr>
            <w:noProof/>
          </w:rPr>
          <w:t>1</w:t>
        </w:r>
        <w:r>
          <w:rPr>
            <w:noProof/>
          </w:rPr>
          <w:fldChar w:fldCharType="end"/>
        </w:r>
      </w:p>
    </w:sdtContent>
  </w:sdt>
  <w:p w14:paraId="4EAC1F3D" w14:textId="77777777" w:rsidR="005A2882" w:rsidRDefault="005A28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2A1"/>
    <w:rsid w:val="00040871"/>
    <w:rsid w:val="000A3989"/>
    <w:rsid w:val="0015277A"/>
    <w:rsid w:val="00207471"/>
    <w:rsid w:val="00255F7B"/>
    <w:rsid w:val="002955D7"/>
    <w:rsid w:val="002C785A"/>
    <w:rsid w:val="002F1002"/>
    <w:rsid w:val="0032563D"/>
    <w:rsid w:val="0033749E"/>
    <w:rsid w:val="003800F3"/>
    <w:rsid w:val="0049624C"/>
    <w:rsid w:val="004D3C9E"/>
    <w:rsid w:val="00510816"/>
    <w:rsid w:val="00556B41"/>
    <w:rsid w:val="005752A1"/>
    <w:rsid w:val="005756CC"/>
    <w:rsid w:val="005A2882"/>
    <w:rsid w:val="00662471"/>
    <w:rsid w:val="006D20DD"/>
    <w:rsid w:val="006D2E38"/>
    <w:rsid w:val="00730FC0"/>
    <w:rsid w:val="007D2B94"/>
    <w:rsid w:val="008150D9"/>
    <w:rsid w:val="008948CE"/>
    <w:rsid w:val="008968A7"/>
    <w:rsid w:val="008B06E2"/>
    <w:rsid w:val="00931F15"/>
    <w:rsid w:val="00960095"/>
    <w:rsid w:val="009A3CA4"/>
    <w:rsid w:val="009B7607"/>
    <w:rsid w:val="009F1991"/>
    <w:rsid w:val="00A251F6"/>
    <w:rsid w:val="00A56384"/>
    <w:rsid w:val="00AD6601"/>
    <w:rsid w:val="00B37FAC"/>
    <w:rsid w:val="00BB109F"/>
    <w:rsid w:val="00D700E4"/>
    <w:rsid w:val="00D7283B"/>
    <w:rsid w:val="00E3358D"/>
    <w:rsid w:val="00E42453"/>
    <w:rsid w:val="00E961FD"/>
    <w:rsid w:val="00EE26CB"/>
    <w:rsid w:val="00F554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FD512"/>
  <w15:chartTrackingRefBased/>
  <w15:docId w15:val="{9AF23EBB-3BE9-4A61-83B4-8C95D4DEE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52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52A1"/>
  </w:style>
  <w:style w:type="paragraph" w:styleId="Footer">
    <w:name w:val="footer"/>
    <w:basedOn w:val="Normal"/>
    <w:link w:val="FooterChar"/>
    <w:uiPriority w:val="99"/>
    <w:unhideWhenUsed/>
    <w:rsid w:val="005752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52A1"/>
  </w:style>
  <w:style w:type="character" w:styleId="Hyperlink">
    <w:name w:val="Hyperlink"/>
    <w:basedOn w:val="DefaultParagraphFont"/>
    <w:uiPriority w:val="99"/>
    <w:unhideWhenUsed/>
    <w:rsid w:val="009B7607"/>
    <w:rPr>
      <w:color w:val="0563C1" w:themeColor="hyperlink"/>
      <w:u w:val="single"/>
    </w:rPr>
  </w:style>
  <w:style w:type="character" w:customStyle="1" w:styleId="UnresolvedMention">
    <w:name w:val="Unresolved Mention"/>
    <w:basedOn w:val="DefaultParagraphFont"/>
    <w:uiPriority w:val="99"/>
    <w:semiHidden/>
    <w:unhideWhenUsed/>
    <w:rsid w:val="009B76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ublicartfund.org/exhibitions/view/yinka-shonibare-mbe-wind-sculpture-sg-i/"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khanacademy.org/humanities/ap-art-history-global-contemporary-apah/21st-century-apah/a/wangechi-mutu-preying-mant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594</Words>
  <Characters>3391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user</cp:lastModifiedBy>
  <cp:revision>2</cp:revision>
  <dcterms:created xsi:type="dcterms:W3CDTF">2020-12-20T05:03:00Z</dcterms:created>
  <dcterms:modified xsi:type="dcterms:W3CDTF">2020-12-20T05:03:00Z</dcterms:modified>
</cp:coreProperties>
</file>